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0B86" w14:textId="0A9A7CC3" w:rsidR="009414B2" w:rsidRDefault="00B4480B" w:rsidP="00B4480B">
      <w:pPr>
        <w:jc w:val="center"/>
        <w:rPr>
          <w:sz w:val="36"/>
          <w:szCs w:val="36"/>
        </w:rPr>
      </w:pPr>
      <w:r w:rsidRPr="00B4480B">
        <w:rPr>
          <w:sz w:val="36"/>
          <w:szCs w:val="36"/>
        </w:rPr>
        <w:t>202</w:t>
      </w:r>
      <w:r w:rsidR="009371D3">
        <w:rPr>
          <w:sz w:val="36"/>
          <w:szCs w:val="36"/>
        </w:rPr>
        <w:t>3</w:t>
      </w:r>
      <w:r w:rsidRPr="00B4480B">
        <w:rPr>
          <w:sz w:val="36"/>
          <w:szCs w:val="36"/>
        </w:rPr>
        <w:t>-2</w:t>
      </w:r>
      <w:r w:rsidR="009371D3">
        <w:rPr>
          <w:sz w:val="36"/>
          <w:szCs w:val="36"/>
        </w:rPr>
        <w:t>4</w:t>
      </w:r>
      <w:r w:rsidRPr="00B4480B">
        <w:rPr>
          <w:sz w:val="36"/>
          <w:szCs w:val="36"/>
        </w:rPr>
        <w:t xml:space="preserve"> Global Studies Graduate Program Curriculum Map</w:t>
      </w:r>
    </w:p>
    <w:p w14:paraId="2272DB7D" w14:textId="4431EA13" w:rsidR="00B4480B" w:rsidRDefault="00B4480B" w:rsidP="00B4480B">
      <w:pPr>
        <w:jc w:val="center"/>
        <w:rPr>
          <w:sz w:val="24"/>
          <w:szCs w:val="24"/>
        </w:rPr>
      </w:pPr>
      <w:r>
        <w:rPr>
          <w:sz w:val="24"/>
          <w:szCs w:val="24"/>
        </w:rPr>
        <w:t>*Please note that these are subject to change*</w:t>
      </w:r>
    </w:p>
    <w:p w14:paraId="49EDC154" w14:textId="1C38886E" w:rsidR="00B4480B" w:rsidRPr="006A4BD4" w:rsidRDefault="006A4BD4" w:rsidP="00B4480B">
      <w:pPr>
        <w:jc w:val="center"/>
        <w:rPr>
          <w:b/>
          <w:bCs/>
          <w:sz w:val="28"/>
          <w:szCs w:val="28"/>
        </w:rPr>
      </w:pPr>
      <w:r w:rsidRPr="006A4BD4">
        <w:rPr>
          <w:b/>
          <w:bCs/>
          <w:sz w:val="28"/>
          <w:szCs w:val="28"/>
        </w:rPr>
        <w:t>FALL 202</w:t>
      </w:r>
      <w:r w:rsidR="00622BA3">
        <w:rPr>
          <w:b/>
          <w:bCs/>
          <w:sz w:val="28"/>
          <w:szCs w:val="28"/>
        </w:rPr>
        <w:t>3</w:t>
      </w:r>
    </w:p>
    <w:tbl>
      <w:tblPr>
        <w:tblStyle w:val="TableGrid"/>
        <w:tblW w:w="0" w:type="auto"/>
        <w:tblLook w:val="04A0" w:firstRow="1" w:lastRow="0" w:firstColumn="1" w:lastColumn="0" w:noHBand="0" w:noVBand="1"/>
      </w:tblPr>
      <w:tblGrid>
        <w:gridCol w:w="1795"/>
        <w:gridCol w:w="4230"/>
        <w:gridCol w:w="3325"/>
      </w:tblGrid>
      <w:tr w:rsidR="00B4480B" w14:paraId="3481F65B" w14:textId="77777777" w:rsidTr="00B4480B">
        <w:tc>
          <w:tcPr>
            <w:tcW w:w="1795" w:type="dxa"/>
          </w:tcPr>
          <w:p w14:paraId="398799CB" w14:textId="72FAF40E" w:rsidR="00B4480B" w:rsidRPr="00B4480B" w:rsidRDefault="00B4480B" w:rsidP="00B4480B">
            <w:pPr>
              <w:jc w:val="center"/>
              <w:rPr>
                <w:i/>
                <w:iCs/>
                <w:sz w:val="24"/>
                <w:szCs w:val="24"/>
              </w:rPr>
            </w:pPr>
            <w:r w:rsidRPr="00B4480B">
              <w:rPr>
                <w:i/>
                <w:iCs/>
                <w:sz w:val="24"/>
                <w:szCs w:val="24"/>
              </w:rPr>
              <w:t>Course Number</w:t>
            </w:r>
          </w:p>
        </w:tc>
        <w:tc>
          <w:tcPr>
            <w:tcW w:w="4230" w:type="dxa"/>
          </w:tcPr>
          <w:p w14:paraId="2223C4DC" w14:textId="094360D7" w:rsidR="00B4480B" w:rsidRPr="00B4480B" w:rsidRDefault="00B4480B" w:rsidP="00B4480B">
            <w:pPr>
              <w:jc w:val="center"/>
              <w:rPr>
                <w:i/>
                <w:iCs/>
                <w:sz w:val="24"/>
                <w:szCs w:val="24"/>
              </w:rPr>
            </w:pPr>
            <w:r w:rsidRPr="00B4480B">
              <w:rPr>
                <w:i/>
                <w:iCs/>
                <w:sz w:val="24"/>
                <w:szCs w:val="24"/>
              </w:rPr>
              <w:t>Course Name</w:t>
            </w:r>
          </w:p>
        </w:tc>
        <w:tc>
          <w:tcPr>
            <w:tcW w:w="3325" w:type="dxa"/>
          </w:tcPr>
          <w:p w14:paraId="5143E3AB" w14:textId="6C1BB506" w:rsidR="00B4480B" w:rsidRPr="00B4480B" w:rsidRDefault="00B4480B" w:rsidP="00B4480B">
            <w:pPr>
              <w:jc w:val="center"/>
              <w:rPr>
                <w:i/>
                <w:iCs/>
                <w:sz w:val="24"/>
                <w:szCs w:val="24"/>
              </w:rPr>
            </w:pPr>
            <w:r w:rsidRPr="00B4480B">
              <w:rPr>
                <w:i/>
                <w:iCs/>
                <w:sz w:val="24"/>
                <w:szCs w:val="24"/>
              </w:rPr>
              <w:t>Course Instructor</w:t>
            </w:r>
          </w:p>
        </w:tc>
      </w:tr>
      <w:tr w:rsidR="00622BA3" w14:paraId="137E0C71" w14:textId="77777777" w:rsidTr="00B4480B">
        <w:tc>
          <w:tcPr>
            <w:tcW w:w="1795" w:type="dxa"/>
          </w:tcPr>
          <w:p w14:paraId="52AFF1FA" w14:textId="61734D3D" w:rsidR="00622BA3" w:rsidRDefault="00622BA3" w:rsidP="00B4480B">
            <w:pPr>
              <w:jc w:val="center"/>
              <w:rPr>
                <w:sz w:val="24"/>
                <w:szCs w:val="24"/>
              </w:rPr>
            </w:pPr>
            <w:r>
              <w:rPr>
                <w:sz w:val="24"/>
                <w:szCs w:val="24"/>
              </w:rPr>
              <w:t>GLOBL 210</w:t>
            </w:r>
          </w:p>
        </w:tc>
        <w:tc>
          <w:tcPr>
            <w:tcW w:w="4230" w:type="dxa"/>
          </w:tcPr>
          <w:p w14:paraId="42E2DD0F" w14:textId="1FAF51CF" w:rsidR="00622BA3" w:rsidRDefault="00622BA3" w:rsidP="00B4480B">
            <w:pPr>
              <w:rPr>
                <w:sz w:val="24"/>
                <w:szCs w:val="24"/>
              </w:rPr>
            </w:pPr>
            <w:r>
              <w:rPr>
                <w:sz w:val="24"/>
                <w:szCs w:val="24"/>
              </w:rPr>
              <w:t>Global Racial Justice</w:t>
            </w:r>
          </w:p>
        </w:tc>
        <w:tc>
          <w:tcPr>
            <w:tcW w:w="3325" w:type="dxa"/>
          </w:tcPr>
          <w:p w14:paraId="14476F1B" w14:textId="2902E063" w:rsidR="00622BA3" w:rsidRDefault="00622BA3" w:rsidP="00B4480B">
            <w:pPr>
              <w:rPr>
                <w:sz w:val="24"/>
                <w:szCs w:val="24"/>
              </w:rPr>
            </w:pPr>
            <w:r>
              <w:rPr>
                <w:sz w:val="24"/>
                <w:szCs w:val="24"/>
              </w:rPr>
              <w:t>Dr. Mae Miller-</w:t>
            </w:r>
            <w:proofErr w:type="spellStart"/>
            <w:r>
              <w:rPr>
                <w:sz w:val="24"/>
                <w:szCs w:val="24"/>
              </w:rPr>
              <w:t>Likhethe</w:t>
            </w:r>
            <w:proofErr w:type="spellEnd"/>
          </w:p>
        </w:tc>
      </w:tr>
      <w:tr w:rsidR="00B4480B" w14:paraId="4D5C73F9" w14:textId="77777777" w:rsidTr="00B4480B">
        <w:tc>
          <w:tcPr>
            <w:tcW w:w="1795" w:type="dxa"/>
          </w:tcPr>
          <w:p w14:paraId="78D4D5B9" w14:textId="6AE880E8" w:rsidR="00B4480B" w:rsidRDefault="00B4480B" w:rsidP="00B4480B">
            <w:pPr>
              <w:jc w:val="center"/>
              <w:rPr>
                <w:sz w:val="24"/>
                <w:szCs w:val="24"/>
              </w:rPr>
            </w:pPr>
            <w:r>
              <w:rPr>
                <w:sz w:val="24"/>
                <w:szCs w:val="24"/>
              </w:rPr>
              <w:t>GLOBL 220</w:t>
            </w:r>
          </w:p>
        </w:tc>
        <w:tc>
          <w:tcPr>
            <w:tcW w:w="4230" w:type="dxa"/>
          </w:tcPr>
          <w:p w14:paraId="18182427" w14:textId="3626BB22" w:rsidR="00B4480B" w:rsidRDefault="00B4480B" w:rsidP="00B4480B">
            <w:pPr>
              <w:rPr>
                <w:sz w:val="24"/>
                <w:szCs w:val="24"/>
              </w:rPr>
            </w:pPr>
            <w:r>
              <w:rPr>
                <w:sz w:val="24"/>
                <w:szCs w:val="24"/>
              </w:rPr>
              <w:t>History and Theory of Globalization</w:t>
            </w:r>
          </w:p>
        </w:tc>
        <w:tc>
          <w:tcPr>
            <w:tcW w:w="3325" w:type="dxa"/>
          </w:tcPr>
          <w:p w14:paraId="712FAF14" w14:textId="1E85E8AB" w:rsidR="00B4480B" w:rsidRDefault="00B4480B" w:rsidP="00B4480B">
            <w:pPr>
              <w:rPr>
                <w:sz w:val="24"/>
                <w:szCs w:val="24"/>
              </w:rPr>
            </w:pPr>
            <w:r>
              <w:rPr>
                <w:sz w:val="24"/>
                <w:szCs w:val="24"/>
              </w:rPr>
              <w:t xml:space="preserve">Dr. </w:t>
            </w:r>
            <w:proofErr w:type="spellStart"/>
            <w:r w:rsidR="00622BA3">
              <w:rPr>
                <w:sz w:val="24"/>
                <w:szCs w:val="24"/>
              </w:rPr>
              <w:t>Anshu</w:t>
            </w:r>
            <w:proofErr w:type="spellEnd"/>
            <w:r w:rsidR="00622BA3">
              <w:rPr>
                <w:sz w:val="24"/>
                <w:szCs w:val="24"/>
              </w:rPr>
              <w:t xml:space="preserve"> Malhotra</w:t>
            </w:r>
          </w:p>
        </w:tc>
      </w:tr>
      <w:tr w:rsidR="00622BA3" w14:paraId="4925833A" w14:textId="77777777" w:rsidTr="00B4480B">
        <w:tc>
          <w:tcPr>
            <w:tcW w:w="1795" w:type="dxa"/>
          </w:tcPr>
          <w:p w14:paraId="6ED9EBE6" w14:textId="188FD76C" w:rsidR="00622BA3" w:rsidRDefault="00622BA3" w:rsidP="00622BA3">
            <w:pPr>
              <w:jc w:val="center"/>
              <w:rPr>
                <w:sz w:val="24"/>
                <w:szCs w:val="24"/>
              </w:rPr>
            </w:pPr>
            <w:r>
              <w:rPr>
                <w:sz w:val="24"/>
                <w:szCs w:val="24"/>
              </w:rPr>
              <w:t>GLOBL 223</w:t>
            </w:r>
          </w:p>
        </w:tc>
        <w:tc>
          <w:tcPr>
            <w:tcW w:w="4230" w:type="dxa"/>
          </w:tcPr>
          <w:p w14:paraId="393BCB98" w14:textId="3D436C84" w:rsidR="00622BA3" w:rsidRDefault="00622BA3" w:rsidP="00622BA3">
            <w:pPr>
              <w:rPr>
                <w:sz w:val="24"/>
                <w:szCs w:val="24"/>
              </w:rPr>
            </w:pPr>
            <w:r>
              <w:rPr>
                <w:sz w:val="24"/>
                <w:szCs w:val="24"/>
              </w:rPr>
              <w:t>Global Governance, Human Rights, and Civil Society</w:t>
            </w:r>
          </w:p>
        </w:tc>
        <w:tc>
          <w:tcPr>
            <w:tcW w:w="3325" w:type="dxa"/>
          </w:tcPr>
          <w:p w14:paraId="45FE5591" w14:textId="3F7ECFB2" w:rsidR="00622BA3" w:rsidRDefault="00622BA3" w:rsidP="00622BA3">
            <w:pPr>
              <w:rPr>
                <w:sz w:val="24"/>
                <w:szCs w:val="24"/>
              </w:rPr>
            </w:pPr>
            <w:r>
              <w:rPr>
                <w:sz w:val="24"/>
                <w:szCs w:val="24"/>
              </w:rPr>
              <w:t>Dr. Paul Amar</w:t>
            </w:r>
          </w:p>
        </w:tc>
      </w:tr>
      <w:tr w:rsidR="00622BA3" w14:paraId="79AB4FFD" w14:textId="77777777" w:rsidTr="00B4480B">
        <w:tc>
          <w:tcPr>
            <w:tcW w:w="1795" w:type="dxa"/>
          </w:tcPr>
          <w:p w14:paraId="3F2822F5" w14:textId="05A03F16" w:rsidR="00622BA3" w:rsidRDefault="00622BA3" w:rsidP="00622BA3">
            <w:pPr>
              <w:jc w:val="center"/>
              <w:rPr>
                <w:sz w:val="24"/>
                <w:szCs w:val="24"/>
              </w:rPr>
            </w:pPr>
            <w:r>
              <w:rPr>
                <w:sz w:val="24"/>
                <w:szCs w:val="24"/>
              </w:rPr>
              <w:t>GLOBL 232A</w:t>
            </w:r>
          </w:p>
        </w:tc>
        <w:tc>
          <w:tcPr>
            <w:tcW w:w="4230" w:type="dxa"/>
          </w:tcPr>
          <w:p w14:paraId="01D1F783" w14:textId="64546E8A" w:rsidR="00622BA3" w:rsidRDefault="00622BA3" w:rsidP="00622BA3">
            <w:pPr>
              <w:rPr>
                <w:sz w:val="24"/>
                <w:szCs w:val="24"/>
              </w:rPr>
            </w:pPr>
            <w:r>
              <w:rPr>
                <w:sz w:val="24"/>
                <w:szCs w:val="24"/>
              </w:rPr>
              <w:t>Contemporary Issues</w:t>
            </w:r>
          </w:p>
        </w:tc>
        <w:tc>
          <w:tcPr>
            <w:tcW w:w="3325" w:type="dxa"/>
          </w:tcPr>
          <w:p w14:paraId="6F10FC48" w14:textId="044DCA7D" w:rsidR="00622BA3" w:rsidRDefault="00622BA3" w:rsidP="00622BA3">
            <w:pPr>
              <w:rPr>
                <w:sz w:val="24"/>
                <w:szCs w:val="24"/>
              </w:rPr>
            </w:pPr>
            <w:r>
              <w:rPr>
                <w:sz w:val="24"/>
                <w:szCs w:val="24"/>
              </w:rPr>
              <w:t>Dr. Jia-Ching Chen</w:t>
            </w:r>
          </w:p>
        </w:tc>
      </w:tr>
      <w:tr w:rsidR="00622BA3" w14:paraId="312439C9" w14:textId="77777777" w:rsidTr="00B4480B">
        <w:tc>
          <w:tcPr>
            <w:tcW w:w="1795" w:type="dxa"/>
          </w:tcPr>
          <w:p w14:paraId="3C289B2A" w14:textId="0043E121" w:rsidR="00622BA3" w:rsidRDefault="00622BA3" w:rsidP="00622BA3">
            <w:pPr>
              <w:jc w:val="center"/>
              <w:rPr>
                <w:sz w:val="24"/>
                <w:szCs w:val="24"/>
              </w:rPr>
            </w:pPr>
            <w:r>
              <w:rPr>
                <w:sz w:val="24"/>
                <w:szCs w:val="24"/>
              </w:rPr>
              <w:t>GLOBL 292BG</w:t>
            </w:r>
          </w:p>
        </w:tc>
        <w:tc>
          <w:tcPr>
            <w:tcW w:w="4230" w:type="dxa"/>
          </w:tcPr>
          <w:p w14:paraId="7CD576A4" w14:textId="29028BFF" w:rsidR="00622BA3" w:rsidRPr="00622BA3" w:rsidRDefault="00622BA3" w:rsidP="00622BA3">
            <w:pPr>
              <w:rPr>
                <w:sz w:val="24"/>
                <w:szCs w:val="24"/>
              </w:rPr>
            </w:pPr>
            <w:r w:rsidRPr="00622BA3">
              <w:rPr>
                <w:rFonts w:ascii="Arial" w:hAnsi="Arial" w:cs="Arial"/>
                <w:color w:val="222222"/>
                <w:shd w:val="clear" w:color="auto" w:fill="FFFFFF"/>
              </w:rPr>
              <w:t>Contemporary Global Conflict: Nonviolent and Violent Resistance and Repression</w:t>
            </w:r>
          </w:p>
        </w:tc>
        <w:tc>
          <w:tcPr>
            <w:tcW w:w="3325" w:type="dxa"/>
          </w:tcPr>
          <w:p w14:paraId="2435705C" w14:textId="7A7AE3DB" w:rsidR="00622BA3" w:rsidRDefault="00622BA3" w:rsidP="00622BA3">
            <w:pPr>
              <w:rPr>
                <w:sz w:val="24"/>
                <w:szCs w:val="24"/>
              </w:rPr>
            </w:pPr>
            <w:r>
              <w:rPr>
                <w:sz w:val="24"/>
                <w:szCs w:val="24"/>
              </w:rPr>
              <w:t>Dr. Kai Thaler</w:t>
            </w:r>
          </w:p>
        </w:tc>
      </w:tr>
    </w:tbl>
    <w:p w14:paraId="136A3C6F" w14:textId="74BD9A72" w:rsidR="00B4480B" w:rsidRDefault="00B4480B" w:rsidP="00B4480B">
      <w:pPr>
        <w:jc w:val="center"/>
        <w:rPr>
          <w:sz w:val="24"/>
          <w:szCs w:val="24"/>
        </w:rPr>
      </w:pPr>
    </w:p>
    <w:p w14:paraId="28DAEDD8" w14:textId="25FDFB0D" w:rsidR="00391F88" w:rsidRPr="006A4BD4" w:rsidRDefault="006A4BD4" w:rsidP="00B4480B">
      <w:pPr>
        <w:jc w:val="center"/>
        <w:rPr>
          <w:b/>
          <w:bCs/>
          <w:sz w:val="28"/>
          <w:szCs w:val="28"/>
        </w:rPr>
      </w:pPr>
      <w:r w:rsidRPr="006A4BD4">
        <w:rPr>
          <w:b/>
          <w:bCs/>
          <w:sz w:val="28"/>
          <w:szCs w:val="28"/>
        </w:rPr>
        <w:t>WINTER 202</w:t>
      </w:r>
      <w:r w:rsidR="00622BA3">
        <w:rPr>
          <w:b/>
          <w:bCs/>
          <w:sz w:val="28"/>
          <w:szCs w:val="28"/>
        </w:rPr>
        <w:t>4</w:t>
      </w:r>
    </w:p>
    <w:tbl>
      <w:tblPr>
        <w:tblStyle w:val="TableGrid"/>
        <w:tblW w:w="9350" w:type="dxa"/>
        <w:tblLook w:val="04A0" w:firstRow="1" w:lastRow="0" w:firstColumn="1" w:lastColumn="0" w:noHBand="0" w:noVBand="1"/>
      </w:tblPr>
      <w:tblGrid>
        <w:gridCol w:w="1795"/>
        <w:gridCol w:w="4438"/>
        <w:gridCol w:w="3117"/>
      </w:tblGrid>
      <w:tr w:rsidR="00391F88" w14:paraId="6CD9798A" w14:textId="77777777" w:rsidTr="004740BA">
        <w:tc>
          <w:tcPr>
            <w:tcW w:w="1795" w:type="dxa"/>
          </w:tcPr>
          <w:p w14:paraId="4B925849" w14:textId="73497202" w:rsidR="00391F88" w:rsidRDefault="00391F88" w:rsidP="00391F88">
            <w:pPr>
              <w:jc w:val="center"/>
              <w:rPr>
                <w:sz w:val="24"/>
                <w:szCs w:val="24"/>
              </w:rPr>
            </w:pPr>
            <w:r w:rsidRPr="00B4480B">
              <w:rPr>
                <w:i/>
                <w:iCs/>
                <w:sz w:val="24"/>
                <w:szCs w:val="24"/>
              </w:rPr>
              <w:t>Course Number</w:t>
            </w:r>
          </w:p>
        </w:tc>
        <w:tc>
          <w:tcPr>
            <w:tcW w:w="4438" w:type="dxa"/>
          </w:tcPr>
          <w:p w14:paraId="4851B878" w14:textId="63A7A5FE" w:rsidR="00391F88" w:rsidRDefault="00391F88" w:rsidP="00391F88">
            <w:pPr>
              <w:jc w:val="center"/>
              <w:rPr>
                <w:sz w:val="24"/>
                <w:szCs w:val="24"/>
              </w:rPr>
            </w:pPr>
            <w:r w:rsidRPr="00B4480B">
              <w:rPr>
                <w:i/>
                <w:iCs/>
                <w:sz w:val="24"/>
                <w:szCs w:val="24"/>
              </w:rPr>
              <w:t>Course Name</w:t>
            </w:r>
          </w:p>
        </w:tc>
        <w:tc>
          <w:tcPr>
            <w:tcW w:w="3117" w:type="dxa"/>
          </w:tcPr>
          <w:p w14:paraId="021EA62B" w14:textId="3197F770" w:rsidR="00391F88" w:rsidRDefault="00391F88" w:rsidP="00391F88">
            <w:pPr>
              <w:jc w:val="center"/>
              <w:rPr>
                <w:sz w:val="24"/>
                <w:szCs w:val="24"/>
              </w:rPr>
            </w:pPr>
            <w:r w:rsidRPr="00B4480B">
              <w:rPr>
                <w:i/>
                <w:iCs/>
                <w:sz w:val="24"/>
                <w:szCs w:val="24"/>
              </w:rPr>
              <w:t>Course Instructor</w:t>
            </w:r>
          </w:p>
        </w:tc>
      </w:tr>
      <w:tr w:rsidR="00391F88" w14:paraId="298CF50A" w14:textId="77777777" w:rsidTr="004740BA">
        <w:tc>
          <w:tcPr>
            <w:tcW w:w="1795" w:type="dxa"/>
          </w:tcPr>
          <w:p w14:paraId="6E188CA2" w14:textId="51805D25" w:rsidR="00391F88" w:rsidRPr="00391F88" w:rsidRDefault="00391F88" w:rsidP="00391F88">
            <w:pPr>
              <w:jc w:val="center"/>
              <w:rPr>
                <w:sz w:val="24"/>
                <w:szCs w:val="24"/>
              </w:rPr>
            </w:pPr>
            <w:r>
              <w:rPr>
                <w:sz w:val="24"/>
                <w:szCs w:val="24"/>
              </w:rPr>
              <w:t>GLOBL 201</w:t>
            </w:r>
          </w:p>
        </w:tc>
        <w:tc>
          <w:tcPr>
            <w:tcW w:w="4438" w:type="dxa"/>
          </w:tcPr>
          <w:p w14:paraId="3ED80A2E" w14:textId="7ADCEB8B" w:rsidR="00391F88" w:rsidRDefault="00391F88" w:rsidP="00391F88">
            <w:pPr>
              <w:rPr>
                <w:sz w:val="24"/>
                <w:szCs w:val="24"/>
              </w:rPr>
            </w:pPr>
            <w:r>
              <w:rPr>
                <w:sz w:val="24"/>
                <w:szCs w:val="24"/>
              </w:rPr>
              <w:t>Gateway Seminar (for Global Emphasis)</w:t>
            </w:r>
          </w:p>
        </w:tc>
        <w:tc>
          <w:tcPr>
            <w:tcW w:w="3117" w:type="dxa"/>
          </w:tcPr>
          <w:p w14:paraId="010B4CC6" w14:textId="62E4DEE2" w:rsidR="00391F88" w:rsidRDefault="00391F88" w:rsidP="00391F88">
            <w:pPr>
              <w:rPr>
                <w:sz w:val="24"/>
                <w:szCs w:val="24"/>
              </w:rPr>
            </w:pPr>
            <w:r>
              <w:rPr>
                <w:sz w:val="24"/>
                <w:szCs w:val="24"/>
              </w:rPr>
              <w:t xml:space="preserve">Dr. Jan </w:t>
            </w:r>
            <w:proofErr w:type="spellStart"/>
            <w:r>
              <w:rPr>
                <w:sz w:val="24"/>
                <w:szCs w:val="24"/>
              </w:rPr>
              <w:t>Nederveen</w:t>
            </w:r>
            <w:proofErr w:type="spellEnd"/>
            <w:r>
              <w:rPr>
                <w:sz w:val="24"/>
                <w:szCs w:val="24"/>
              </w:rPr>
              <w:t xml:space="preserve"> Pieterse</w:t>
            </w:r>
          </w:p>
        </w:tc>
      </w:tr>
      <w:tr w:rsidR="00391F88" w14:paraId="12656276" w14:textId="77777777" w:rsidTr="004740BA">
        <w:tc>
          <w:tcPr>
            <w:tcW w:w="1795" w:type="dxa"/>
          </w:tcPr>
          <w:p w14:paraId="1FA14173" w14:textId="5A901844" w:rsidR="00391F88" w:rsidRDefault="00391F88" w:rsidP="00391F88">
            <w:pPr>
              <w:jc w:val="center"/>
              <w:rPr>
                <w:sz w:val="24"/>
                <w:szCs w:val="24"/>
              </w:rPr>
            </w:pPr>
            <w:r>
              <w:rPr>
                <w:sz w:val="24"/>
                <w:szCs w:val="24"/>
              </w:rPr>
              <w:t>GLOBL 2</w:t>
            </w:r>
            <w:r w:rsidR="00622BA3">
              <w:rPr>
                <w:sz w:val="24"/>
                <w:szCs w:val="24"/>
              </w:rPr>
              <w:t>24</w:t>
            </w:r>
          </w:p>
        </w:tc>
        <w:tc>
          <w:tcPr>
            <w:tcW w:w="4438" w:type="dxa"/>
          </w:tcPr>
          <w:p w14:paraId="08589C54" w14:textId="5587430B" w:rsidR="00391F88" w:rsidRDefault="00622BA3" w:rsidP="00391F88">
            <w:pPr>
              <w:rPr>
                <w:sz w:val="24"/>
                <w:szCs w:val="24"/>
              </w:rPr>
            </w:pPr>
            <w:r>
              <w:rPr>
                <w:sz w:val="24"/>
                <w:szCs w:val="24"/>
              </w:rPr>
              <w:t>Research Methods</w:t>
            </w:r>
          </w:p>
        </w:tc>
        <w:tc>
          <w:tcPr>
            <w:tcW w:w="3117" w:type="dxa"/>
          </w:tcPr>
          <w:p w14:paraId="4A71FF8B" w14:textId="0715F20E" w:rsidR="00391F88" w:rsidRDefault="00622BA3" w:rsidP="00391F88">
            <w:pPr>
              <w:rPr>
                <w:sz w:val="24"/>
                <w:szCs w:val="24"/>
              </w:rPr>
            </w:pPr>
            <w:r>
              <w:rPr>
                <w:sz w:val="24"/>
                <w:szCs w:val="24"/>
              </w:rPr>
              <w:t xml:space="preserve">Dr. </w:t>
            </w:r>
            <w:proofErr w:type="spellStart"/>
            <w:r w:rsidRPr="00391F88">
              <w:rPr>
                <w:sz w:val="24"/>
                <w:szCs w:val="24"/>
              </w:rPr>
              <w:t>Javiera</w:t>
            </w:r>
            <w:proofErr w:type="spellEnd"/>
            <w:r w:rsidRPr="00391F88">
              <w:rPr>
                <w:sz w:val="24"/>
                <w:szCs w:val="24"/>
              </w:rPr>
              <w:t xml:space="preserve"> </w:t>
            </w:r>
            <w:proofErr w:type="spellStart"/>
            <w:r w:rsidRPr="00391F88">
              <w:rPr>
                <w:sz w:val="24"/>
                <w:szCs w:val="24"/>
              </w:rPr>
              <w:t>Barandiarán</w:t>
            </w:r>
            <w:proofErr w:type="spellEnd"/>
          </w:p>
        </w:tc>
      </w:tr>
      <w:tr w:rsidR="00391F88" w14:paraId="06ACC1DB" w14:textId="77777777" w:rsidTr="004740BA">
        <w:tc>
          <w:tcPr>
            <w:tcW w:w="1795" w:type="dxa"/>
          </w:tcPr>
          <w:p w14:paraId="074DB610" w14:textId="3368F5FD" w:rsidR="00391F88" w:rsidRDefault="00391F88" w:rsidP="00391F88">
            <w:pPr>
              <w:jc w:val="center"/>
              <w:rPr>
                <w:sz w:val="24"/>
                <w:szCs w:val="24"/>
              </w:rPr>
            </w:pPr>
            <w:r>
              <w:rPr>
                <w:sz w:val="24"/>
                <w:szCs w:val="24"/>
              </w:rPr>
              <w:t>GLOBL 232A</w:t>
            </w:r>
          </w:p>
        </w:tc>
        <w:tc>
          <w:tcPr>
            <w:tcW w:w="4438" w:type="dxa"/>
          </w:tcPr>
          <w:p w14:paraId="4B4E3B7C" w14:textId="5BE62777" w:rsidR="00391F88" w:rsidRDefault="00391F88" w:rsidP="00391F88">
            <w:pPr>
              <w:rPr>
                <w:sz w:val="24"/>
                <w:szCs w:val="24"/>
              </w:rPr>
            </w:pPr>
            <w:r>
              <w:rPr>
                <w:sz w:val="24"/>
                <w:szCs w:val="24"/>
              </w:rPr>
              <w:t>Contemporary Issues</w:t>
            </w:r>
          </w:p>
        </w:tc>
        <w:tc>
          <w:tcPr>
            <w:tcW w:w="3117" w:type="dxa"/>
          </w:tcPr>
          <w:p w14:paraId="134CDC51" w14:textId="668BB3F9" w:rsidR="00391F88" w:rsidRDefault="00391F88" w:rsidP="00391F88">
            <w:pPr>
              <w:rPr>
                <w:sz w:val="24"/>
                <w:szCs w:val="24"/>
              </w:rPr>
            </w:pPr>
            <w:r>
              <w:rPr>
                <w:sz w:val="24"/>
                <w:szCs w:val="24"/>
              </w:rPr>
              <w:t>Dr. Jia-Ching Chen</w:t>
            </w:r>
          </w:p>
        </w:tc>
      </w:tr>
      <w:tr w:rsidR="004740BA" w14:paraId="357B083F" w14:textId="54FBA713" w:rsidTr="004740BA">
        <w:tc>
          <w:tcPr>
            <w:tcW w:w="1795" w:type="dxa"/>
          </w:tcPr>
          <w:p w14:paraId="5B6EB314" w14:textId="39144455" w:rsidR="004740BA" w:rsidRDefault="004740BA" w:rsidP="004740BA">
            <w:pPr>
              <w:jc w:val="center"/>
              <w:rPr>
                <w:sz w:val="24"/>
                <w:szCs w:val="24"/>
              </w:rPr>
            </w:pPr>
            <w:r>
              <w:rPr>
                <w:sz w:val="24"/>
                <w:szCs w:val="24"/>
              </w:rPr>
              <w:t>GLOBL 292</w:t>
            </w:r>
          </w:p>
        </w:tc>
        <w:tc>
          <w:tcPr>
            <w:tcW w:w="4438" w:type="dxa"/>
          </w:tcPr>
          <w:p w14:paraId="40D8FED3" w14:textId="7636A364" w:rsidR="004740BA" w:rsidRPr="000B26F5" w:rsidRDefault="000B26F5" w:rsidP="004740BA">
            <w:pPr>
              <w:rPr>
                <w:sz w:val="24"/>
                <w:szCs w:val="24"/>
              </w:rPr>
            </w:pPr>
            <w:r w:rsidRPr="000B26F5">
              <w:rPr>
                <w:sz w:val="24"/>
                <w:szCs w:val="24"/>
              </w:rPr>
              <w:t>Multipolar Globalization</w:t>
            </w:r>
            <w:r>
              <w:rPr>
                <w:sz w:val="24"/>
                <w:szCs w:val="24"/>
              </w:rPr>
              <w:t xml:space="preserve"> </w:t>
            </w:r>
            <w:r w:rsidRPr="000B26F5">
              <w:rPr>
                <w:i/>
                <w:iCs/>
                <w:sz w:val="24"/>
                <w:szCs w:val="24"/>
              </w:rPr>
              <w:t>(linked w/ 201)</w:t>
            </w:r>
          </w:p>
        </w:tc>
        <w:tc>
          <w:tcPr>
            <w:tcW w:w="3117" w:type="dxa"/>
          </w:tcPr>
          <w:p w14:paraId="5FB4C875" w14:textId="386726C6" w:rsidR="004740BA" w:rsidRDefault="004740BA" w:rsidP="004740BA">
            <w:pPr>
              <w:rPr>
                <w:sz w:val="24"/>
                <w:szCs w:val="24"/>
              </w:rPr>
            </w:pPr>
            <w:r>
              <w:rPr>
                <w:sz w:val="24"/>
                <w:szCs w:val="24"/>
              </w:rPr>
              <w:t xml:space="preserve">Dr. Jan </w:t>
            </w:r>
            <w:proofErr w:type="spellStart"/>
            <w:r>
              <w:rPr>
                <w:sz w:val="24"/>
                <w:szCs w:val="24"/>
              </w:rPr>
              <w:t>Nederveen</w:t>
            </w:r>
            <w:proofErr w:type="spellEnd"/>
            <w:r>
              <w:rPr>
                <w:sz w:val="24"/>
                <w:szCs w:val="24"/>
              </w:rPr>
              <w:t xml:space="preserve"> Pieterse</w:t>
            </w:r>
          </w:p>
        </w:tc>
      </w:tr>
    </w:tbl>
    <w:p w14:paraId="38235BD7" w14:textId="18843F89" w:rsidR="00391F88" w:rsidRDefault="00391F88" w:rsidP="00B4480B">
      <w:pPr>
        <w:jc w:val="center"/>
        <w:rPr>
          <w:sz w:val="24"/>
          <w:szCs w:val="24"/>
        </w:rPr>
      </w:pPr>
    </w:p>
    <w:p w14:paraId="248629B6" w14:textId="3BDFE7DE" w:rsidR="00391F88" w:rsidRPr="006A4BD4" w:rsidRDefault="006A4BD4" w:rsidP="00B4480B">
      <w:pPr>
        <w:jc w:val="center"/>
        <w:rPr>
          <w:b/>
          <w:bCs/>
          <w:sz w:val="28"/>
          <w:szCs w:val="28"/>
        </w:rPr>
      </w:pPr>
      <w:r w:rsidRPr="006A4BD4">
        <w:rPr>
          <w:b/>
          <w:bCs/>
          <w:sz w:val="28"/>
          <w:szCs w:val="28"/>
        </w:rPr>
        <w:t>SPRING 202</w:t>
      </w:r>
      <w:r w:rsidR="00622BA3">
        <w:rPr>
          <w:b/>
          <w:bCs/>
          <w:sz w:val="28"/>
          <w:szCs w:val="28"/>
        </w:rPr>
        <w:t>4</w:t>
      </w:r>
    </w:p>
    <w:tbl>
      <w:tblPr>
        <w:tblStyle w:val="TableGrid"/>
        <w:tblW w:w="0" w:type="auto"/>
        <w:tblLook w:val="04A0" w:firstRow="1" w:lastRow="0" w:firstColumn="1" w:lastColumn="0" w:noHBand="0" w:noVBand="1"/>
      </w:tblPr>
      <w:tblGrid>
        <w:gridCol w:w="1795"/>
        <w:gridCol w:w="4438"/>
        <w:gridCol w:w="3117"/>
      </w:tblGrid>
      <w:tr w:rsidR="00391F88" w14:paraId="4C14F34E" w14:textId="77777777" w:rsidTr="00391F88">
        <w:tc>
          <w:tcPr>
            <w:tcW w:w="1795" w:type="dxa"/>
          </w:tcPr>
          <w:p w14:paraId="77029AD6" w14:textId="4349482A" w:rsidR="00391F88" w:rsidRDefault="00391F88" w:rsidP="00391F88">
            <w:pPr>
              <w:jc w:val="center"/>
              <w:rPr>
                <w:sz w:val="24"/>
                <w:szCs w:val="24"/>
              </w:rPr>
            </w:pPr>
            <w:r w:rsidRPr="00B4480B">
              <w:rPr>
                <w:i/>
                <w:iCs/>
                <w:sz w:val="24"/>
                <w:szCs w:val="24"/>
              </w:rPr>
              <w:t>Course Number</w:t>
            </w:r>
          </w:p>
        </w:tc>
        <w:tc>
          <w:tcPr>
            <w:tcW w:w="4438" w:type="dxa"/>
          </w:tcPr>
          <w:p w14:paraId="39FAF110" w14:textId="6D625B55" w:rsidR="00391F88" w:rsidRDefault="00391F88" w:rsidP="00391F88">
            <w:pPr>
              <w:jc w:val="center"/>
              <w:rPr>
                <w:sz w:val="24"/>
                <w:szCs w:val="24"/>
              </w:rPr>
            </w:pPr>
            <w:r w:rsidRPr="00B4480B">
              <w:rPr>
                <w:i/>
                <w:iCs/>
                <w:sz w:val="24"/>
                <w:szCs w:val="24"/>
              </w:rPr>
              <w:t>Course Name</w:t>
            </w:r>
          </w:p>
        </w:tc>
        <w:tc>
          <w:tcPr>
            <w:tcW w:w="3117" w:type="dxa"/>
          </w:tcPr>
          <w:p w14:paraId="6AFECD40" w14:textId="7156B12E" w:rsidR="00391F88" w:rsidRDefault="00391F88" w:rsidP="00391F88">
            <w:pPr>
              <w:jc w:val="center"/>
              <w:rPr>
                <w:sz w:val="24"/>
                <w:szCs w:val="24"/>
              </w:rPr>
            </w:pPr>
            <w:r w:rsidRPr="00B4480B">
              <w:rPr>
                <w:i/>
                <w:iCs/>
                <w:sz w:val="24"/>
                <w:szCs w:val="24"/>
              </w:rPr>
              <w:t>Course Instructor</w:t>
            </w:r>
          </w:p>
        </w:tc>
      </w:tr>
      <w:tr w:rsidR="00391F88" w14:paraId="53D6C744" w14:textId="77777777" w:rsidTr="00391F88">
        <w:tc>
          <w:tcPr>
            <w:tcW w:w="1795" w:type="dxa"/>
          </w:tcPr>
          <w:p w14:paraId="5AC6D645" w14:textId="24CF45DD" w:rsidR="00391F88" w:rsidRDefault="00391F88" w:rsidP="00391F88">
            <w:pPr>
              <w:jc w:val="center"/>
              <w:rPr>
                <w:sz w:val="24"/>
                <w:szCs w:val="24"/>
              </w:rPr>
            </w:pPr>
            <w:r>
              <w:rPr>
                <w:sz w:val="24"/>
                <w:szCs w:val="24"/>
              </w:rPr>
              <w:t>GLOBL 221</w:t>
            </w:r>
          </w:p>
        </w:tc>
        <w:tc>
          <w:tcPr>
            <w:tcW w:w="4438" w:type="dxa"/>
          </w:tcPr>
          <w:p w14:paraId="1916F43A" w14:textId="43D40A05" w:rsidR="00391F88" w:rsidRDefault="00391F88" w:rsidP="00391F88">
            <w:pPr>
              <w:rPr>
                <w:sz w:val="24"/>
                <w:szCs w:val="24"/>
              </w:rPr>
            </w:pPr>
            <w:r>
              <w:rPr>
                <w:sz w:val="24"/>
                <w:szCs w:val="24"/>
              </w:rPr>
              <w:t>Global Political Economy, Development, and Environment</w:t>
            </w:r>
          </w:p>
        </w:tc>
        <w:tc>
          <w:tcPr>
            <w:tcW w:w="3117" w:type="dxa"/>
          </w:tcPr>
          <w:p w14:paraId="20A422C6" w14:textId="78DFCE92" w:rsidR="00391F88" w:rsidRDefault="00391F88" w:rsidP="00391F88">
            <w:pPr>
              <w:rPr>
                <w:sz w:val="24"/>
                <w:szCs w:val="24"/>
              </w:rPr>
            </w:pPr>
            <w:r>
              <w:rPr>
                <w:sz w:val="24"/>
                <w:szCs w:val="24"/>
              </w:rPr>
              <w:t xml:space="preserve">Dr. </w:t>
            </w:r>
            <w:r w:rsidR="00622BA3">
              <w:rPr>
                <w:sz w:val="24"/>
                <w:szCs w:val="24"/>
              </w:rPr>
              <w:t>Nicole</w:t>
            </w:r>
            <w:r w:rsidR="004740BA">
              <w:rPr>
                <w:sz w:val="24"/>
                <w:szCs w:val="24"/>
              </w:rPr>
              <w:t xml:space="preserve"> </w:t>
            </w:r>
            <w:proofErr w:type="spellStart"/>
            <w:r w:rsidR="004740BA">
              <w:rPr>
                <w:sz w:val="24"/>
                <w:szCs w:val="24"/>
              </w:rPr>
              <w:t>Cerpa</w:t>
            </w:r>
            <w:proofErr w:type="spellEnd"/>
            <w:r w:rsidR="00A04FEC">
              <w:rPr>
                <w:sz w:val="24"/>
                <w:szCs w:val="24"/>
              </w:rPr>
              <w:t xml:space="preserve"> </w:t>
            </w:r>
            <w:proofErr w:type="spellStart"/>
            <w:r w:rsidR="00A04FEC">
              <w:rPr>
                <w:sz w:val="24"/>
                <w:szCs w:val="24"/>
              </w:rPr>
              <w:t>Vielma</w:t>
            </w:r>
            <w:proofErr w:type="spellEnd"/>
          </w:p>
        </w:tc>
      </w:tr>
      <w:tr w:rsidR="00622BA3" w14:paraId="627BE79C" w14:textId="77777777" w:rsidTr="00391F88">
        <w:tc>
          <w:tcPr>
            <w:tcW w:w="1795" w:type="dxa"/>
          </w:tcPr>
          <w:p w14:paraId="71A76486" w14:textId="50B4D4A2" w:rsidR="00622BA3" w:rsidRDefault="00622BA3" w:rsidP="00622BA3">
            <w:pPr>
              <w:jc w:val="center"/>
              <w:rPr>
                <w:sz w:val="24"/>
                <w:szCs w:val="24"/>
              </w:rPr>
            </w:pPr>
            <w:r>
              <w:rPr>
                <w:sz w:val="24"/>
                <w:szCs w:val="24"/>
              </w:rPr>
              <w:t>GLOBL 222</w:t>
            </w:r>
          </w:p>
        </w:tc>
        <w:tc>
          <w:tcPr>
            <w:tcW w:w="4438" w:type="dxa"/>
          </w:tcPr>
          <w:p w14:paraId="3DC86D4E" w14:textId="0601DF0B" w:rsidR="00622BA3" w:rsidRDefault="00622BA3" w:rsidP="00622BA3">
            <w:pPr>
              <w:rPr>
                <w:sz w:val="24"/>
                <w:szCs w:val="24"/>
              </w:rPr>
            </w:pPr>
            <w:r>
              <w:rPr>
                <w:sz w:val="24"/>
                <w:szCs w:val="24"/>
              </w:rPr>
              <w:t>Global Culture, Ideology, and Religion</w:t>
            </w:r>
          </w:p>
        </w:tc>
        <w:tc>
          <w:tcPr>
            <w:tcW w:w="3117" w:type="dxa"/>
          </w:tcPr>
          <w:p w14:paraId="4D16104B" w14:textId="10D665EA" w:rsidR="00622BA3" w:rsidRDefault="00622BA3" w:rsidP="00622BA3">
            <w:pPr>
              <w:rPr>
                <w:sz w:val="24"/>
                <w:szCs w:val="24"/>
              </w:rPr>
            </w:pPr>
            <w:r>
              <w:rPr>
                <w:sz w:val="24"/>
                <w:szCs w:val="24"/>
              </w:rPr>
              <w:t xml:space="preserve">Dr. </w:t>
            </w:r>
            <w:proofErr w:type="spellStart"/>
            <w:r w:rsidRPr="00391F88">
              <w:rPr>
                <w:sz w:val="24"/>
                <w:szCs w:val="24"/>
              </w:rPr>
              <w:t>Nadège</w:t>
            </w:r>
            <w:proofErr w:type="spellEnd"/>
            <w:r w:rsidRPr="00391F88">
              <w:rPr>
                <w:sz w:val="24"/>
                <w:szCs w:val="24"/>
              </w:rPr>
              <w:t xml:space="preserve"> </w:t>
            </w:r>
            <w:proofErr w:type="spellStart"/>
            <w:r w:rsidRPr="00391F88">
              <w:rPr>
                <w:sz w:val="24"/>
                <w:szCs w:val="24"/>
              </w:rPr>
              <w:t>Clitandre</w:t>
            </w:r>
            <w:proofErr w:type="spellEnd"/>
          </w:p>
        </w:tc>
      </w:tr>
      <w:tr w:rsidR="00391F88" w14:paraId="0D9BB552" w14:textId="77777777" w:rsidTr="00391F88">
        <w:tc>
          <w:tcPr>
            <w:tcW w:w="1795" w:type="dxa"/>
          </w:tcPr>
          <w:p w14:paraId="467127C2" w14:textId="7A674231" w:rsidR="00391F88" w:rsidRDefault="00391F88" w:rsidP="00391F88">
            <w:pPr>
              <w:jc w:val="center"/>
              <w:rPr>
                <w:sz w:val="24"/>
                <w:szCs w:val="24"/>
              </w:rPr>
            </w:pPr>
            <w:r>
              <w:rPr>
                <w:sz w:val="24"/>
                <w:szCs w:val="24"/>
              </w:rPr>
              <w:t>GLOBL 232A</w:t>
            </w:r>
          </w:p>
        </w:tc>
        <w:tc>
          <w:tcPr>
            <w:tcW w:w="4438" w:type="dxa"/>
          </w:tcPr>
          <w:p w14:paraId="7E0F2061" w14:textId="5F79DBE0" w:rsidR="00391F88" w:rsidRDefault="00391F88" w:rsidP="00391F88">
            <w:pPr>
              <w:rPr>
                <w:sz w:val="24"/>
                <w:szCs w:val="24"/>
              </w:rPr>
            </w:pPr>
            <w:r>
              <w:rPr>
                <w:sz w:val="24"/>
                <w:szCs w:val="24"/>
              </w:rPr>
              <w:t>Contemporary Issues</w:t>
            </w:r>
          </w:p>
        </w:tc>
        <w:tc>
          <w:tcPr>
            <w:tcW w:w="3117" w:type="dxa"/>
          </w:tcPr>
          <w:p w14:paraId="255A2073" w14:textId="60F51496" w:rsidR="00391F88" w:rsidRDefault="00391F88" w:rsidP="00391F88">
            <w:pPr>
              <w:rPr>
                <w:sz w:val="24"/>
                <w:szCs w:val="24"/>
              </w:rPr>
            </w:pPr>
            <w:r>
              <w:rPr>
                <w:sz w:val="24"/>
                <w:szCs w:val="24"/>
              </w:rPr>
              <w:t>Dr. Jia-Ching Chen</w:t>
            </w:r>
          </w:p>
        </w:tc>
      </w:tr>
      <w:tr w:rsidR="00391F88" w14:paraId="3CBD0838" w14:textId="77777777" w:rsidTr="00391F88">
        <w:tc>
          <w:tcPr>
            <w:tcW w:w="1795" w:type="dxa"/>
          </w:tcPr>
          <w:p w14:paraId="69D6A0FF" w14:textId="685B3FA0" w:rsidR="00391F88" w:rsidRDefault="00391F88" w:rsidP="00391F88">
            <w:pPr>
              <w:jc w:val="center"/>
              <w:rPr>
                <w:sz w:val="24"/>
                <w:szCs w:val="24"/>
              </w:rPr>
            </w:pPr>
            <w:r>
              <w:rPr>
                <w:sz w:val="24"/>
                <w:szCs w:val="24"/>
              </w:rPr>
              <w:t>GLOBL 2</w:t>
            </w:r>
            <w:r w:rsidR="004740BA">
              <w:rPr>
                <w:sz w:val="24"/>
                <w:szCs w:val="24"/>
              </w:rPr>
              <w:t>29</w:t>
            </w:r>
          </w:p>
        </w:tc>
        <w:tc>
          <w:tcPr>
            <w:tcW w:w="4438" w:type="dxa"/>
          </w:tcPr>
          <w:p w14:paraId="69EB3E7C" w14:textId="5FFE7209" w:rsidR="00391F88" w:rsidRDefault="004740BA" w:rsidP="00391F88">
            <w:pPr>
              <w:rPr>
                <w:sz w:val="24"/>
                <w:szCs w:val="24"/>
              </w:rPr>
            </w:pPr>
            <w:r>
              <w:rPr>
                <w:sz w:val="24"/>
                <w:szCs w:val="24"/>
              </w:rPr>
              <w:t>Logics of Inquiry</w:t>
            </w:r>
          </w:p>
        </w:tc>
        <w:tc>
          <w:tcPr>
            <w:tcW w:w="3117" w:type="dxa"/>
          </w:tcPr>
          <w:p w14:paraId="00C911D0" w14:textId="5A525AE9" w:rsidR="00391F88" w:rsidRDefault="00391F88" w:rsidP="00391F88">
            <w:pPr>
              <w:rPr>
                <w:sz w:val="24"/>
                <w:szCs w:val="24"/>
              </w:rPr>
            </w:pPr>
            <w:r>
              <w:rPr>
                <w:sz w:val="24"/>
                <w:szCs w:val="24"/>
              </w:rPr>
              <w:t>Dr. Charmaine Chua</w:t>
            </w:r>
          </w:p>
        </w:tc>
      </w:tr>
      <w:tr w:rsidR="004740BA" w14:paraId="1400D884" w14:textId="77777777" w:rsidTr="00391F88">
        <w:tc>
          <w:tcPr>
            <w:tcW w:w="1795" w:type="dxa"/>
          </w:tcPr>
          <w:p w14:paraId="1B29D75D" w14:textId="4773D380" w:rsidR="004740BA" w:rsidRDefault="004740BA" w:rsidP="00391F88">
            <w:pPr>
              <w:jc w:val="center"/>
              <w:rPr>
                <w:sz w:val="24"/>
                <w:szCs w:val="24"/>
              </w:rPr>
            </w:pPr>
            <w:r>
              <w:rPr>
                <w:sz w:val="24"/>
                <w:szCs w:val="24"/>
              </w:rPr>
              <w:t>GLOBL 292</w:t>
            </w:r>
          </w:p>
        </w:tc>
        <w:tc>
          <w:tcPr>
            <w:tcW w:w="4438" w:type="dxa"/>
          </w:tcPr>
          <w:p w14:paraId="2F37BF9C" w14:textId="7112D9D4" w:rsidR="004740BA" w:rsidRDefault="001D6BCA" w:rsidP="00391F88">
            <w:pPr>
              <w:rPr>
                <w:sz w:val="24"/>
                <w:szCs w:val="24"/>
              </w:rPr>
            </w:pPr>
            <w:r>
              <w:rPr>
                <w:sz w:val="24"/>
                <w:szCs w:val="24"/>
              </w:rPr>
              <w:t>Politics of Land and Agrarian Change</w:t>
            </w:r>
          </w:p>
        </w:tc>
        <w:tc>
          <w:tcPr>
            <w:tcW w:w="3117" w:type="dxa"/>
          </w:tcPr>
          <w:p w14:paraId="08BE9FB0" w14:textId="4CF7A64D" w:rsidR="004740BA" w:rsidRDefault="004740BA" w:rsidP="00391F88">
            <w:pPr>
              <w:rPr>
                <w:sz w:val="24"/>
                <w:szCs w:val="24"/>
              </w:rPr>
            </w:pPr>
            <w:r>
              <w:rPr>
                <w:sz w:val="24"/>
                <w:szCs w:val="24"/>
              </w:rPr>
              <w:t xml:space="preserve">Dr. </w:t>
            </w:r>
            <w:proofErr w:type="spellStart"/>
            <w:r>
              <w:rPr>
                <w:sz w:val="24"/>
                <w:szCs w:val="24"/>
              </w:rPr>
              <w:t>Ricado</w:t>
            </w:r>
            <w:proofErr w:type="spellEnd"/>
            <w:r>
              <w:rPr>
                <w:sz w:val="24"/>
                <w:szCs w:val="24"/>
              </w:rPr>
              <w:t xml:space="preserve"> Jacobs</w:t>
            </w:r>
          </w:p>
        </w:tc>
      </w:tr>
    </w:tbl>
    <w:p w14:paraId="3B8D189C" w14:textId="7B3B8E9A" w:rsidR="00391F88" w:rsidRDefault="00391F88" w:rsidP="00B4480B">
      <w:pPr>
        <w:jc w:val="center"/>
        <w:rPr>
          <w:sz w:val="24"/>
          <w:szCs w:val="24"/>
        </w:rPr>
      </w:pPr>
    </w:p>
    <w:p w14:paraId="36DA9C10" w14:textId="7BA1DDDD" w:rsidR="001D6BCA" w:rsidRDefault="001D6BCA" w:rsidP="00B4480B">
      <w:pPr>
        <w:jc w:val="center"/>
        <w:rPr>
          <w:sz w:val="24"/>
          <w:szCs w:val="24"/>
        </w:rPr>
      </w:pPr>
    </w:p>
    <w:p w14:paraId="0BC94F24" w14:textId="44EDC243" w:rsidR="001D6BCA" w:rsidRDefault="001D6BCA" w:rsidP="00B4480B">
      <w:pPr>
        <w:jc w:val="center"/>
        <w:rPr>
          <w:sz w:val="24"/>
          <w:szCs w:val="24"/>
        </w:rPr>
      </w:pPr>
    </w:p>
    <w:p w14:paraId="7042684B" w14:textId="3EA7EAED" w:rsidR="001D6BCA" w:rsidRDefault="001D6BCA" w:rsidP="00B4480B">
      <w:pPr>
        <w:jc w:val="center"/>
        <w:rPr>
          <w:sz w:val="24"/>
          <w:szCs w:val="24"/>
        </w:rPr>
      </w:pPr>
    </w:p>
    <w:p w14:paraId="4AEC4C4E" w14:textId="66382DBE" w:rsidR="001D6BCA" w:rsidRDefault="001D6BCA" w:rsidP="00B4480B">
      <w:pPr>
        <w:jc w:val="center"/>
        <w:rPr>
          <w:sz w:val="24"/>
          <w:szCs w:val="24"/>
        </w:rPr>
      </w:pPr>
    </w:p>
    <w:p w14:paraId="79026B54" w14:textId="6CDC684E" w:rsidR="001D6BCA" w:rsidRDefault="001D6BCA" w:rsidP="00B4480B">
      <w:pPr>
        <w:jc w:val="center"/>
        <w:rPr>
          <w:sz w:val="24"/>
          <w:szCs w:val="24"/>
        </w:rPr>
      </w:pPr>
    </w:p>
    <w:p w14:paraId="5E9A5CAA" w14:textId="6713ED40" w:rsidR="001D6BCA" w:rsidRPr="003D10DC" w:rsidRDefault="001D6BCA" w:rsidP="003D10DC">
      <w:pPr>
        <w:spacing w:after="0" w:line="276" w:lineRule="auto"/>
        <w:jc w:val="center"/>
        <w:rPr>
          <w:rFonts w:cstheme="minorHAnsi"/>
          <w:sz w:val="24"/>
          <w:szCs w:val="24"/>
          <w:u w:val="single"/>
        </w:rPr>
      </w:pPr>
      <w:r w:rsidRPr="003D10DC">
        <w:rPr>
          <w:rFonts w:cstheme="minorHAnsi"/>
          <w:sz w:val="24"/>
          <w:szCs w:val="24"/>
          <w:u w:val="single"/>
        </w:rPr>
        <w:lastRenderedPageBreak/>
        <w:t>Descriptions for courses not in the Course Catalog:</w:t>
      </w:r>
    </w:p>
    <w:p w14:paraId="2172A549" w14:textId="7784498C" w:rsidR="001D6BCA" w:rsidRPr="003D10DC" w:rsidRDefault="000B26F5" w:rsidP="003D10DC">
      <w:pPr>
        <w:spacing w:after="0" w:line="276" w:lineRule="auto"/>
        <w:rPr>
          <w:rFonts w:cstheme="minorHAnsi"/>
          <w:i/>
          <w:iCs/>
          <w:color w:val="222222"/>
          <w:sz w:val="24"/>
          <w:szCs w:val="24"/>
          <w:shd w:val="clear" w:color="auto" w:fill="FFFFFF"/>
        </w:rPr>
      </w:pPr>
      <w:r w:rsidRPr="003D10DC">
        <w:rPr>
          <w:rFonts w:cstheme="minorHAnsi"/>
          <w:color w:val="222222"/>
          <w:sz w:val="24"/>
          <w:szCs w:val="24"/>
          <w:shd w:val="clear" w:color="auto" w:fill="FFFFFF"/>
        </w:rPr>
        <w:t xml:space="preserve">GLOBL 292 BG: </w:t>
      </w:r>
      <w:r w:rsidR="001D6BCA" w:rsidRPr="003D10DC">
        <w:rPr>
          <w:rFonts w:cstheme="minorHAnsi"/>
          <w:i/>
          <w:iCs/>
          <w:color w:val="222222"/>
          <w:sz w:val="24"/>
          <w:szCs w:val="24"/>
          <w:shd w:val="clear" w:color="auto" w:fill="FFFFFF"/>
        </w:rPr>
        <w:t>Contemporary Global Conflict: Nonviolent and Violent Resistance and Repression</w:t>
      </w:r>
    </w:p>
    <w:p w14:paraId="3DA61D2F" w14:textId="090BB6DB" w:rsidR="001D6BCA" w:rsidRPr="003D10DC" w:rsidRDefault="001D6BCA" w:rsidP="003D10DC">
      <w:pPr>
        <w:spacing w:after="0" w:line="276" w:lineRule="auto"/>
        <w:rPr>
          <w:rFonts w:cstheme="minorHAnsi"/>
          <w:color w:val="222222"/>
          <w:sz w:val="24"/>
          <w:szCs w:val="24"/>
          <w:shd w:val="clear" w:color="auto" w:fill="FFFFFF"/>
        </w:rPr>
      </w:pPr>
      <w:r w:rsidRPr="003D10DC">
        <w:rPr>
          <w:rFonts w:cstheme="minorHAnsi"/>
          <w:color w:val="222222"/>
          <w:sz w:val="24"/>
          <w:szCs w:val="24"/>
          <w:shd w:val="clear" w:color="auto" w:fill="FFFFFF"/>
        </w:rPr>
        <w:t>Dr. Kai Thaler, F23</w:t>
      </w:r>
    </w:p>
    <w:p w14:paraId="4AF328CC" w14:textId="599BD08F" w:rsidR="001D6BCA" w:rsidRPr="003D10DC" w:rsidRDefault="001D6BCA" w:rsidP="003D10DC">
      <w:pPr>
        <w:spacing w:after="0" w:line="276" w:lineRule="auto"/>
        <w:rPr>
          <w:rFonts w:cstheme="minorHAnsi"/>
          <w:sz w:val="24"/>
          <w:szCs w:val="24"/>
        </w:rPr>
      </w:pPr>
      <w:r w:rsidRPr="003D10DC">
        <w:rPr>
          <w:rFonts w:cstheme="minorHAnsi"/>
          <w:color w:val="222222"/>
          <w:sz w:val="24"/>
          <w:szCs w:val="24"/>
          <w:shd w:val="clear" w:color="auto" w:fill="FFFFFF"/>
        </w:rPr>
        <w:t>This course examines the academic and practice literatures on nonviolent and violent protest, armed resistance, and different forms of domestic and transnational state repression. The material and discussions will cover classic theoretical and empirical works, and also cutting</w:t>
      </w:r>
      <w:r w:rsidR="003D10DC">
        <w:rPr>
          <w:rFonts w:cstheme="minorHAnsi"/>
          <w:color w:val="222222"/>
          <w:sz w:val="24"/>
          <w:szCs w:val="24"/>
          <w:shd w:val="clear" w:color="auto" w:fill="FFFFFF"/>
        </w:rPr>
        <w:t>-</w:t>
      </w:r>
      <w:r w:rsidRPr="003D10DC">
        <w:rPr>
          <w:rFonts w:cstheme="minorHAnsi"/>
          <w:color w:val="222222"/>
          <w:sz w:val="24"/>
          <w:szCs w:val="24"/>
          <w:shd w:val="clear" w:color="auto" w:fill="FFFFFF"/>
        </w:rPr>
        <w:t>edge research and thinking about resistance and repression accounting for new technologies and the evolving global environment for human rights and accountability. The course is designed to introduce students to critical works on resistance and repression, and to prepare them for their own research or work in activism or policy settings.</w:t>
      </w:r>
    </w:p>
    <w:p w14:paraId="151CE467" w14:textId="77777777" w:rsidR="001D6BCA" w:rsidRPr="003D10DC" w:rsidRDefault="001D6BCA" w:rsidP="003D10DC">
      <w:pPr>
        <w:spacing w:after="0" w:line="276" w:lineRule="auto"/>
        <w:rPr>
          <w:rFonts w:cstheme="minorHAnsi"/>
          <w:sz w:val="24"/>
          <w:szCs w:val="24"/>
        </w:rPr>
      </w:pPr>
    </w:p>
    <w:p w14:paraId="72423B4E" w14:textId="2ED9CFB2" w:rsidR="000B26F5" w:rsidRPr="003D10DC" w:rsidRDefault="000B26F5" w:rsidP="003D10DC">
      <w:pPr>
        <w:spacing w:after="0" w:line="276" w:lineRule="auto"/>
        <w:rPr>
          <w:rFonts w:cstheme="minorHAnsi"/>
          <w:sz w:val="24"/>
          <w:szCs w:val="24"/>
        </w:rPr>
      </w:pPr>
      <w:r w:rsidRPr="003D10DC">
        <w:rPr>
          <w:rFonts w:cstheme="minorHAnsi"/>
          <w:sz w:val="24"/>
          <w:szCs w:val="24"/>
        </w:rPr>
        <w:t xml:space="preserve">GLOBL 292: </w:t>
      </w:r>
      <w:r w:rsidRPr="003D10DC">
        <w:rPr>
          <w:rFonts w:cstheme="minorHAnsi"/>
          <w:i/>
          <w:iCs/>
          <w:sz w:val="24"/>
          <w:szCs w:val="24"/>
        </w:rPr>
        <w:t xml:space="preserve">Multipolar </w:t>
      </w:r>
      <w:r w:rsidR="003D10DC">
        <w:rPr>
          <w:rFonts w:cstheme="minorHAnsi"/>
          <w:i/>
          <w:iCs/>
          <w:sz w:val="24"/>
          <w:szCs w:val="24"/>
        </w:rPr>
        <w:t>G</w:t>
      </w:r>
      <w:r w:rsidRPr="003D10DC">
        <w:rPr>
          <w:rFonts w:cstheme="minorHAnsi"/>
          <w:i/>
          <w:iCs/>
          <w:sz w:val="24"/>
          <w:szCs w:val="24"/>
        </w:rPr>
        <w:t>lobalization</w:t>
      </w:r>
    </w:p>
    <w:p w14:paraId="09B5145C" w14:textId="666FCB52" w:rsidR="001D6BCA" w:rsidRPr="003D10DC" w:rsidRDefault="001D6BCA" w:rsidP="003D10DC">
      <w:pPr>
        <w:spacing w:after="0" w:line="276" w:lineRule="auto"/>
        <w:rPr>
          <w:rFonts w:cstheme="minorHAnsi"/>
          <w:sz w:val="24"/>
          <w:szCs w:val="24"/>
        </w:rPr>
      </w:pPr>
      <w:r w:rsidRPr="003D10DC">
        <w:rPr>
          <w:rFonts w:cstheme="minorHAnsi"/>
          <w:sz w:val="24"/>
          <w:szCs w:val="24"/>
        </w:rPr>
        <w:t xml:space="preserve">Dr. Jan </w:t>
      </w:r>
      <w:proofErr w:type="spellStart"/>
      <w:r w:rsidRPr="003D10DC">
        <w:rPr>
          <w:rFonts w:cstheme="minorHAnsi"/>
          <w:sz w:val="24"/>
          <w:szCs w:val="24"/>
        </w:rPr>
        <w:t>Nederveen</w:t>
      </w:r>
      <w:proofErr w:type="spellEnd"/>
      <w:r w:rsidRPr="003D10DC">
        <w:rPr>
          <w:rFonts w:cstheme="minorHAnsi"/>
          <w:sz w:val="24"/>
          <w:szCs w:val="24"/>
        </w:rPr>
        <w:t xml:space="preserve"> Pieterse, W24</w:t>
      </w:r>
    </w:p>
    <w:p w14:paraId="27A26EFE" w14:textId="77777777" w:rsidR="000B26F5" w:rsidRPr="003D10DC" w:rsidRDefault="000B26F5" w:rsidP="003D10DC">
      <w:pPr>
        <w:spacing w:after="0" w:line="276" w:lineRule="auto"/>
        <w:rPr>
          <w:rFonts w:cstheme="minorHAnsi"/>
          <w:sz w:val="24"/>
          <w:szCs w:val="24"/>
        </w:rPr>
      </w:pPr>
      <w:r w:rsidRPr="003D10DC">
        <w:rPr>
          <w:rFonts w:cstheme="minorHAnsi"/>
          <w:sz w:val="24"/>
          <w:szCs w:val="24"/>
        </w:rPr>
        <w:t>Is it possible to squeeze multipolar globalization back into a bipolar world order, a global divide</w:t>
      </w:r>
    </w:p>
    <w:p w14:paraId="1D88C7B0" w14:textId="77777777" w:rsidR="000B26F5" w:rsidRPr="003D10DC" w:rsidRDefault="000B26F5" w:rsidP="003D10DC">
      <w:pPr>
        <w:spacing w:after="0" w:line="276" w:lineRule="auto"/>
        <w:rPr>
          <w:rFonts w:cstheme="minorHAnsi"/>
          <w:sz w:val="24"/>
          <w:szCs w:val="24"/>
        </w:rPr>
      </w:pPr>
      <w:r w:rsidRPr="003D10DC">
        <w:rPr>
          <w:rFonts w:cstheme="minorHAnsi"/>
          <w:sz w:val="24"/>
          <w:szCs w:val="24"/>
        </w:rPr>
        <w:t>between democracy and autocracy, between the US and China? Multipolar globalization means</w:t>
      </w:r>
    </w:p>
    <w:p w14:paraId="2361745F" w14:textId="77777777" w:rsidR="000B26F5" w:rsidRPr="003D10DC" w:rsidRDefault="000B26F5" w:rsidP="003D10DC">
      <w:pPr>
        <w:spacing w:after="0" w:line="276" w:lineRule="auto"/>
        <w:rPr>
          <w:rFonts w:cstheme="minorHAnsi"/>
          <w:sz w:val="24"/>
          <w:szCs w:val="24"/>
        </w:rPr>
      </w:pPr>
      <w:r w:rsidRPr="003D10DC">
        <w:rPr>
          <w:rFonts w:cstheme="minorHAnsi"/>
          <w:sz w:val="24"/>
          <w:szCs w:val="24"/>
        </w:rPr>
        <w:t>multicentric understanding. Like holograms, world situations look different seen from different</w:t>
      </w:r>
    </w:p>
    <w:p w14:paraId="6CBA1449" w14:textId="77777777" w:rsidR="000B26F5" w:rsidRPr="003D10DC" w:rsidRDefault="000B26F5" w:rsidP="003D10DC">
      <w:pPr>
        <w:spacing w:after="0" w:line="276" w:lineRule="auto"/>
        <w:rPr>
          <w:rFonts w:cstheme="minorHAnsi"/>
          <w:sz w:val="24"/>
          <w:szCs w:val="24"/>
        </w:rPr>
      </w:pPr>
      <w:r w:rsidRPr="003D10DC">
        <w:rPr>
          <w:rFonts w:cstheme="minorHAnsi"/>
          <w:sz w:val="24"/>
          <w:szCs w:val="24"/>
        </w:rPr>
        <w:t>angles. This course discusses global political economy, intersections of geoeconomics and</w:t>
      </w:r>
    </w:p>
    <w:p w14:paraId="39A92211" w14:textId="77777777" w:rsidR="000B26F5" w:rsidRPr="003D10DC" w:rsidRDefault="000B26F5" w:rsidP="003D10DC">
      <w:pPr>
        <w:spacing w:after="0" w:line="276" w:lineRule="auto"/>
        <w:rPr>
          <w:rFonts w:cstheme="minorHAnsi"/>
          <w:sz w:val="24"/>
          <w:szCs w:val="24"/>
        </w:rPr>
      </w:pPr>
      <w:r w:rsidRPr="003D10DC">
        <w:rPr>
          <w:rFonts w:cstheme="minorHAnsi"/>
          <w:sz w:val="24"/>
          <w:szCs w:val="24"/>
        </w:rPr>
        <w:t>geopolitics, the role of the US dollar, American export bans, sanctions, friend shoring, the</w:t>
      </w:r>
    </w:p>
    <w:p w14:paraId="288CAF3C" w14:textId="77777777" w:rsidR="000B26F5" w:rsidRPr="003D10DC" w:rsidRDefault="000B26F5" w:rsidP="003D10DC">
      <w:pPr>
        <w:spacing w:after="0" w:line="276" w:lineRule="auto"/>
        <w:rPr>
          <w:rFonts w:cstheme="minorHAnsi"/>
          <w:sz w:val="24"/>
          <w:szCs w:val="24"/>
        </w:rPr>
      </w:pPr>
      <w:r w:rsidRPr="003D10DC">
        <w:rPr>
          <w:rFonts w:cstheme="minorHAnsi"/>
          <w:sz w:val="24"/>
          <w:szCs w:val="24"/>
        </w:rPr>
        <w:t>BRICS’ efforts at global alternatives and China’s Belt and Road Initiative, and concerns of the</w:t>
      </w:r>
    </w:p>
    <w:p w14:paraId="1E467C4C" w14:textId="382B4818" w:rsidR="001D6BCA" w:rsidRPr="003D10DC" w:rsidRDefault="000B26F5" w:rsidP="003D10DC">
      <w:pPr>
        <w:spacing w:after="0" w:line="276" w:lineRule="auto"/>
        <w:rPr>
          <w:rFonts w:cstheme="minorHAnsi"/>
          <w:sz w:val="24"/>
          <w:szCs w:val="24"/>
        </w:rPr>
      </w:pPr>
      <w:r w:rsidRPr="003D10DC">
        <w:rPr>
          <w:rFonts w:cstheme="minorHAnsi"/>
          <w:sz w:val="24"/>
          <w:szCs w:val="24"/>
        </w:rPr>
        <w:t>world majority.</w:t>
      </w:r>
    </w:p>
    <w:p w14:paraId="1F792E79" w14:textId="77777777" w:rsidR="001D6BCA" w:rsidRPr="003D10DC" w:rsidRDefault="001D6BCA" w:rsidP="003D10DC">
      <w:pPr>
        <w:spacing w:after="0" w:line="276" w:lineRule="auto"/>
        <w:rPr>
          <w:rFonts w:cstheme="minorHAnsi"/>
          <w:sz w:val="24"/>
          <w:szCs w:val="24"/>
        </w:rPr>
      </w:pPr>
    </w:p>
    <w:p w14:paraId="19571746" w14:textId="219E72F1" w:rsidR="001D6BCA" w:rsidRPr="003D10DC" w:rsidRDefault="000B26F5" w:rsidP="003D10DC">
      <w:pPr>
        <w:spacing w:after="0" w:line="276" w:lineRule="auto"/>
        <w:rPr>
          <w:rFonts w:cstheme="minorHAnsi"/>
          <w:sz w:val="24"/>
          <w:szCs w:val="24"/>
        </w:rPr>
      </w:pPr>
      <w:r w:rsidRPr="003D10DC">
        <w:rPr>
          <w:rFonts w:cstheme="minorHAnsi"/>
          <w:sz w:val="24"/>
          <w:szCs w:val="24"/>
        </w:rPr>
        <w:t xml:space="preserve">GLOBL 292: </w:t>
      </w:r>
      <w:r w:rsidR="001D6BCA" w:rsidRPr="003D10DC">
        <w:rPr>
          <w:rFonts w:cstheme="minorHAnsi"/>
          <w:i/>
          <w:iCs/>
          <w:sz w:val="24"/>
          <w:szCs w:val="24"/>
        </w:rPr>
        <w:t>Politics of Land and Agrarian Change</w:t>
      </w:r>
      <w:r w:rsidR="001D6BCA" w:rsidRPr="003D10DC">
        <w:rPr>
          <w:rFonts w:cstheme="minorHAnsi"/>
          <w:sz w:val="24"/>
          <w:szCs w:val="24"/>
        </w:rPr>
        <w:t xml:space="preserve"> </w:t>
      </w:r>
    </w:p>
    <w:p w14:paraId="1437650B" w14:textId="2197D432" w:rsidR="001D6BCA" w:rsidRPr="003D10DC" w:rsidRDefault="001D6BCA" w:rsidP="003D10DC">
      <w:pPr>
        <w:spacing w:after="0" w:line="276" w:lineRule="auto"/>
        <w:rPr>
          <w:rFonts w:cstheme="minorHAnsi"/>
          <w:sz w:val="24"/>
          <w:szCs w:val="24"/>
        </w:rPr>
      </w:pPr>
      <w:r w:rsidRPr="003D10DC">
        <w:rPr>
          <w:rFonts w:cstheme="minorHAnsi"/>
          <w:sz w:val="24"/>
          <w:szCs w:val="24"/>
        </w:rPr>
        <w:t xml:space="preserve">Dr. </w:t>
      </w:r>
      <w:proofErr w:type="spellStart"/>
      <w:r w:rsidRPr="003D10DC">
        <w:rPr>
          <w:rFonts w:cstheme="minorHAnsi"/>
          <w:sz w:val="24"/>
          <w:szCs w:val="24"/>
        </w:rPr>
        <w:t>Ricado</w:t>
      </w:r>
      <w:proofErr w:type="spellEnd"/>
      <w:r w:rsidRPr="003D10DC">
        <w:rPr>
          <w:rFonts w:cstheme="minorHAnsi"/>
          <w:sz w:val="24"/>
          <w:szCs w:val="24"/>
        </w:rPr>
        <w:t xml:space="preserve"> Jacobs, S24</w:t>
      </w:r>
    </w:p>
    <w:p w14:paraId="32B13D93" w14:textId="56AC564D" w:rsidR="001D6BCA" w:rsidRPr="003D10DC" w:rsidRDefault="001D6BCA" w:rsidP="003D10DC">
      <w:pPr>
        <w:spacing w:after="0" w:line="276" w:lineRule="auto"/>
        <w:rPr>
          <w:rFonts w:cstheme="minorHAnsi"/>
          <w:sz w:val="24"/>
          <w:szCs w:val="24"/>
        </w:rPr>
      </w:pPr>
      <w:r w:rsidRPr="003D10DC">
        <w:rPr>
          <w:rFonts w:cstheme="minorHAnsi"/>
          <w:color w:val="222222"/>
          <w:sz w:val="24"/>
          <w:szCs w:val="24"/>
          <w:shd w:val="clear" w:color="auto" w:fill="FFFFFF"/>
        </w:rPr>
        <w:t>The graduate seminar examines the politics of the land and agrarian question in the 20</w:t>
      </w:r>
      <w:r w:rsidRPr="003D10DC">
        <w:rPr>
          <w:rFonts w:cstheme="minorHAnsi"/>
          <w:color w:val="222222"/>
          <w:sz w:val="24"/>
          <w:szCs w:val="24"/>
          <w:shd w:val="clear" w:color="auto" w:fill="FFFFFF"/>
          <w:vertAlign w:val="superscript"/>
        </w:rPr>
        <w:t>th</w:t>
      </w:r>
      <w:r w:rsidRPr="003D10DC">
        <w:rPr>
          <w:rFonts w:cstheme="minorHAnsi"/>
          <w:color w:val="222222"/>
          <w:sz w:val="24"/>
          <w:szCs w:val="24"/>
          <w:shd w:val="clear" w:color="auto" w:fill="FFFFFF"/>
        </w:rPr>
        <w:t> and early 21</w:t>
      </w:r>
      <w:r w:rsidRPr="003D10DC">
        <w:rPr>
          <w:rFonts w:cstheme="minorHAnsi"/>
          <w:color w:val="222222"/>
          <w:sz w:val="24"/>
          <w:szCs w:val="24"/>
          <w:shd w:val="clear" w:color="auto" w:fill="FFFFFF"/>
          <w:vertAlign w:val="superscript"/>
        </w:rPr>
        <w:t>st</w:t>
      </w:r>
      <w:r w:rsidRPr="003D10DC">
        <w:rPr>
          <w:rFonts w:cstheme="minorHAnsi"/>
          <w:color w:val="222222"/>
          <w:sz w:val="24"/>
          <w:szCs w:val="24"/>
          <w:shd w:val="clear" w:color="auto" w:fill="FFFFFF"/>
        </w:rPr>
        <w:t> century. We start with an overview of the classical theoretical debates, often Eurocentric in scope, on agrarian transitions within and beyond capitalism.  We then shift our attention to an examination of contemporary and historical peasant uprisings and agrarian revolutions. Careful attention is paid to the struggles of subaltern classes, globalization and ecology.  Throughout we explore the differential weight of race, class, indigeneity, ethnicity and gender for understanding global explosions of agrarian insurgency. The course is structured as a reading intensive seminar.</w:t>
      </w:r>
    </w:p>
    <w:sectPr w:rsidR="001D6BCA" w:rsidRPr="003D1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0B"/>
    <w:rsid w:val="000B26F5"/>
    <w:rsid w:val="001D6BCA"/>
    <w:rsid w:val="00391F88"/>
    <w:rsid w:val="003D10DC"/>
    <w:rsid w:val="004740BA"/>
    <w:rsid w:val="005E775A"/>
    <w:rsid w:val="00622BA3"/>
    <w:rsid w:val="006A4BD4"/>
    <w:rsid w:val="009371D3"/>
    <w:rsid w:val="009414B2"/>
    <w:rsid w:val="00A04FEC"/>
    <w:rsid w:val="00B4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3DA6"/>
  <w15:chartTrackingRefBased/>
  <w15:docId w15:val="{8BE00D85-49FE-400E-8458-A15B4EDE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Kaylia Grant</cp:lastModifiedBy>
  <cp:revision>8</cp:revision>
  <dcterms:created xsi:type="dcterms:W3CDTF">2023-06-15T19:24:00Z</dcterms:created>
  <dcterms:modified xsi:type="dcterms:W3CDTF">2023-06-26T20:31:00Z</dcterms:modified>
</cp:coreProperties>
</file>